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"/>
        <w:jc w:val="center"/>
        <w:rPr>
          <w:rFonts w:ascii="Calibri" w:cs="Calibri" w:hAnsi="Calibri" w:eastAsia="Calibri"/>
          <w:b w:val="0"/>
          <w:bCs w:val="0"/>
          <w:sz w:val="34"/>
          <w:szCs w:val="34"/>
        </w:rPr>
      </w:pPr>
      <w:r>
        <w:rPr>
          <w:rFonts w:ascii="Calibri" w:hAnsi="Calibri"/>
          <w:b w:val="0"/>
          <w:bCs w:val="0"/>
          <w:sz w:val="34"/>
          <w:szCs w:val="34"/>
          <w:rtl w:val="0"/>
          <w:lang w:val="en-US"/>
        </w:rPr>
        <w:t>What On Earth Am I Here For - Week 1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Welcome to the </w:t>
      </w:r>
      <w:r>
        <w:rPr>
          <w:sz w:val="24"/>
          <w:szCs w:val="24"/>
          <w:rtl w:val="0"/>
          <w:lang w:val="en-US"/>
        </w:rPr>
        <w:t>What On Earth Am I Here For Series</w:t>
      </w:r>
      <w:r>
        <w:rPr>
          <w:sz w:val="24"/>
          <w:szCs w:val="24"/>
          <w:rtl w:val="0"/>
          <w:lang w:val="en-US"/>
        </w:rPr>
        <w:t xml:space="preserve">. </w:t>
      </w:r>
    </w:p>
    <w:p>
      <w:pPr>
        <w:pStyle w:val="Body A"/>
        <w:rPr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Last week Sunday we concluded our relationship series, the last topic was a Relationship with God. </w:t>
      </w:r>
    </w:p>
    <w:p>
      <w:pPr>
        <w:pStyle w:val="Body A"/>
        <w:rPr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Today we begin our campaign, What On Earth Am I Here For. Our first session is titled, The Call is for You. 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Question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 (Answer at your table)</w:t>
      </w:r>
      <w:r>
        <w:rPr>
          <w:rFonts w:ascii="Calibri" w:hAnsi="Calibri"/>
          <w:sz w:val="24"/>
          <w:szCs w:val="24"/>
          <w:rtl w:val="0"/>
          <w:lang w:val="en-US"/>
        </w:rPr>
        <w:t>: Why do you think you are here on earth?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The Bible makes it clear that God created man and that He created him for His glory. (Isaiah 43:7). Therefore, the ultimate purpose of man, according to the Bible, is simply to glorify God.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” 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I knew you before I formed you in your mother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s womb. Before you were born I set you apart and appointed you as my prophet to the nations.</w:t>
      </w:r>
      <w:r>
        <w:rPr>
          <w:rFonts w:ascii="Calibri" w:hAnsi="Calibri" w:hint="default"/>
          <w:sz w:val="24"/>
          <w:szCs w:val="24"/>
          <w:rtl w:val="0"/>
          <w:lang w:val="en-US"/>
        </w:rPr>
        <w:t>”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 w:hint="default"/>
          <w:sz w:val="24"/>
          <w:szCs w:val="24"/>
          <w:rtl w:val="0"/>
          <w:lang w:val="en-US"/>
        </w:rPr>
        <w:t>“</w:t>
      </w:r>
      <w:r>
        <w:rPr>
          <w:rFonts w:ascii="Calibri" w:hAnsi="Calibri"/>
          <w:sz w:val="24"/>
          <w:szCs w:val="24"/>
          <w:rtl w:val="0"/>
          <w:lang w:val="en-US"/>
        </w:rPr>
        <w:t>Oh sovereign Lord,</w:t>
      </w:r>
      <w:r>
        <w:rPr>
          <w:rFonts w:ascii="Calibri" w:hAnsi="Calibri" w:hint="default"/>
          <w:sz w:val="24"/>
          <w:szCs w:val="24"/>
          <w:rtl w:val="0"/>
          <w:lang w:val="en-US"/>
        </w:rPr>
        <w:t xml:space="preserve">” </w:t>
      </w:r>
      <w:r>
        <w:rPr>
          <w:rFonts w:ascii="Calibri" w:hAnsi="Calibri"/>
          <w:sz w:val="24"/>
          <w:szCs w:val="24"/>
          <w:rtl w:val="0"/>
          <w:lang w:val="en-US"/>
        </w:rPr>
        <w:t xml:space="preserve">I said, </w:t>
      </w:r>
      <w:r>
        <w:rPr>
          <w:rFonts w:ascii="Calibri" w:hAnsi="Calibri" w:hint="default"/>
          <w:sz w:val="24"/>
          <w:szCs w:val="24"/>
          <w:rtl w:val="0"/>
          <w:lang w:val="en-US"/>
        </w:rPr>
        <w:t>“</w:t>
      </w:r>
      <w:r>
        <w:rPr>
          <w:rFonts w:ascii="Calibri" w:hAnsi="Calibri"/>
          <w:sz w:val="24"/>
          <w:szCs w:val="24"/>
          <w:rtl w:val="0"/>
          <w:lang w:val="en-US"/>
        </w:rPr>
        <w:t>I can</w:t>
      </w:r>
      <w:r>
        <w:rPr>
          <w:rFonts w:ascii="Calibri" w:hAnsi="Calibri" w:hint="default"/>
          <w:sz w:val="24"/>
          <w:szCs w:val="24"/>
          <w:rtl w:val="0"/>
          <w:lang w:val="en-US"/>
        </w:rPr>
        <w:t>’</w:t>
      </w:r>
      <w:r>
        <w:rPr>
          <w:rFonts w:ascii="Calibri" w:hAnsi="Calibri"/>
          <w:sz w:val="24"/>
          <w:szCs w:val="24"/>
          <w:rtl w:val="0"/>
          <w:lang w:val="en-US"/>
        </w:rPr>
        <w:t>t speak for you. I am too young</w:t>
      </w:r>
      <w:r>
        <w:rPr>
          <w:rFonts w:ascii="Calibri" w:hAnsi="Calibri" w:hint="default"/>
          <w:sz w:val="24"/>
          <w:szCs w:val="24"/>
          <w:rtl w:val="0"/>
          <w:lang w:val="en-US"/>
        </w:rPr>
        <w:t>”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(Jeremiah 1:5)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There is a time for everything, a season for every activity under the heavens.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A time to be born and a time to die. A time to plant and a time to harvest.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A time to Kill and a time to heal. A time to tear down and a time to rebuild. 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(Ecclesiastes 3:1-3)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And we know that God causes everything to work together for the good of those who love God and are called according to his purpose for them. 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(Romans 8:28)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Question: (1) How is your relationship with God? (2) What is your purpose on earth? (3) What makes you feel alive?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Wrap Up: A healthy relationship with yourself will unlock your purpose and God wants to use that for His glory. 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>Prayer.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en-US"/>
        </w:rPr>
        <w:t xml:space="preserve">Daily Devotions: </w:t>
      </w:r>
      <w:r>
        <w:rPr>
          <w:rFonts w:ascii="Calibri" w:hAnsi="Calibri"/>
          <w:sz w:val="24"/>
          <w:szCs w:val="24"/>
          <w:rtl w:val="0"/>
          <w:lang w:val="en-US"/>
        </w:rPr>
        <w:t>We will post devotions on the Sunday WhatsApp group every night of the week throughout this series</w:t>
      </w:r>
    </w:p>
    <w:p>
      <w:pPr>
        <w:pStyle w:val="Default"/>
        <w:spacing w:line="380" w:lineRule="atLeast"/>
        <w:rPr>
          <w:rFonts w:ascii="Calibri" w:cs="Calibri" w:hAnsi="Calibri" w:eastAsia="Calibri"/>
          <w:sz w:val="24"/>
          <w:szCs w:val="24"/>
        </w:rPr>
      </w:pPr>
    </w:p>
    <w:p>
      <w:pPr>
        <w:pStyle w:val="Default"/>
        <w:spacing w:line="380" w:lineRule="atLeast"/>
      </w:pPr>
      <w:r>
        <w:rPr>
          <w:rFonts w:ascii="Calibri" w:hAnsi="Calibri"/>
          <w:sz w:val="24"/>
          <w:szCs w:val="24"/>
          <w:rtl w:val="0"/>
          <w:lang w:val="en-US"/>
        </w:rPr>
        <w:t>Next Week: Called to Be Loved</w:t>
      </w:r>
    </w:p>
    <w:sectPr>
      <w:headerReference w:type="default" r:id="rId4"/>
      <w:footerReference w:type="default" r:id="rId5"/>
      <w:pgSz w:w="11900" w:h="1682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">
    <w:name w:val="Heading"/>
    <w:next w:val="Heading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